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4C" w:rsidRPr="0070044C" w:rsidRDefault="0070044C" w:rsidP="008B7085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044C" w:rsidRPr="0070044C" w:rsidRDefault="0070044C" w:rsidP="008B7085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4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</w:t>
      </w:r>
    </w:p>
    <w:p w:rsidR="0070044C" w:rsidRPr="0070044C" w:rsidRDefault="0070044C" w:rsidP="008B7085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4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заседания Совета директоров </w:t>
      </w:r>
    </w:p>
    <w:p w:rsidR="0070044C" w:rsidRPr="0070044C" w:rsidRDefault="0070044C" w:rsidP="008B7085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4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«Московские партнеры»</w:t>
      </w:r>
    </w:p>
    <w:p w:rsidR="0070044C" w:rsidRPr="0070044C" w:rsidRDefault="003D5273" w:rsidP="008B7085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04/04 от 04 апреля</w:t>
      </w:r>
      <w:r w:rsidR="0070044C" w:rsidRPr="007004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2017г</w:t>
      </w:r>
    </w:p>
    <w:p w:rsidR="0070044C" w:rsidRDefault="0070044C" w:rsidP="008B7085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4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Совета директоров ______________ Коган Е.Б.</w:t>
      </w:r>
    </w:p>
    <w:p w:rsidR="003D5273" w:rsidRPr="0070044C" w:rsidRDefault="003D5273" w:rsidP="008B7085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14DF" w:rsidRDefault="00D014DF" w:rsidP="008B7085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0044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№ 3 к Договору на брокерское обслуживание № ___ от «___» __________ 20___г.</w:t>
      </w:r>
    </w:p>
    <w:p w:rsidR="008B7085" w:rsidRPr="0070044C" w:rsidRDefault="008B7085" w:rsidP="008B7085">
      <w:pPr>
        <w:spacing w:after="0" w:line="240" w:lineRule="auto"/>
        <w:ind w:left="5818" w:right="-28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14DF" w:rsidRDefault="00D014DF" w:rsidP="003D5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044C">
        <w:rPr>
          <w:rFonts w:ascii="Times New Roman" w:eastAsia="Calibri" w:hAnsi="Times New Roman" w:cs="Times New Roman"/>
          <w:b/>
          <w:sz w:val="20"/>
          <w:szCs w:val="20"/>
        </w:rPr>
        <w:t>Декларация о рисках, связанных с приобретением иностранных ценных бумаг</w:t>
      </w:r>
    </w:p>
    <w:p w:rsidR="0070044C" w:rsidRDefault="0070044C" w:rsidP="003D5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(брокерская деятельность)</w:t>
      </w:r>
    </w:p>
    <w:p w:rsidR="0070044C" w:rsidRPr="0070044C" w:rsidRDefault="0070044C" w:rsidP="003D52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Целью настоящей Декларации является предоставление клиенту информации о рисках, связанных с приобретением иностранных ценных бумаг. Иностранные ценные бумаги могут быть приобретены за рубежом или на российском, в том числе организованном, фондовом рынке.</w:t>
      </w: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Операциям с иностранными ценными бумагами присущи общие риски, связанные с операциями на рынке ценных бумаг со следующими особенностями.</w:t>
      </w: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Системные риски</w:t>
      </w: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Применительно к иностранным ценным бумагам системные риски, свойственные российскому фондовому рынку дополняются аналогичными системными рисками, свойственными стране, где выпущены или обращаются соответствующие иностранные ценные бумаги. К основным факторам, влияющим на уровень системного риска в целом, относятся политическая ситуация, особенности национального законодательства, валютного регулирования и вероятность их изменения, состояние государственных финансов, наличие и степень развитости финансовой системы страны места нахождения лица, обязанного по иностранной ценной бумаге.</w:t>
      </w: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На уровень системного риска могут оказывать влияние и многие другие факторы,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валюты. Общепринятой интегральной оценкой системного риска инвестиций в иностранную ценную бумагу является «суверенный рейтинг» в иностранной или национальной валюте, присвоенный стране, в которой зарегистрирован эмитент, международными рейтинговыми агентствами MOODY’S, STANDARD &amp; POOR'S, FITCH IBCA, однако следует иметь в виду, что рейтинги являются лишь ориентирами и могут в конкретный момент не соответствовать реальной ситуации.</w:t>
      </w: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В случае совершения сделок с иностранными депозитарными расписками помимо рисков, связанных с эмитентом самих расписок, необходимо учитывать и риски, связанные с эмитентом представляемых данными расписками иностранных ценных бумаг.</w:t>
      </w: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В настоящее время законодательство разрешает российскими инвесторами, в том числе не являющимися квалифицированными, приобретение допущенных к публичному размещению и (или) публичному обращению в Российской Федерации иностранных ценных бумаг как за рубежом, так и в России, а также позволяет учет прав на такие ценные бумаги российскими депозитариями. Между тем, существуют риски изменения регулятивных подходов к владению и операциям, а также к учету прав на иностранные финансовые инструменты, в результате чего может возникнуть необходимость по их отчуждению вопреки Вашим планам.</w:t>
      </w: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Правовые риски</w:t>
      </w: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При приобретении иностранных ценных бумаг необходимо отдавать себе отчет в том, что они не всегда являются аналогами российских ценных бумаг. В любом случае, предоставляемые по ним права и правила их осуществления могут существенно отличаться от прав по российским ценным бумагам.</w:t>
      </w: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lastRenderedPageBreak/>
        <w:t>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правилам, которые могут существенно отличаться от действующих в России. Кроме того,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органами.</w:t>
      </w: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Раскрытие информации</w:t>
      </w: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Российское законодательство допускает раскрытие информации в отношении иностранных ценных бумаг по правилам, действующим за рубежом, и на английском языке. Оцените свою готовность анализировать информацию на английском языке, а также то, понимаете ли Вы отличия между принятыми в России правилами финансовой отчетности, Международными стандартами финансовой отчетности или правилами финансовой отчетности, по которым публикуется информация эмитентом иностранных ценных бумаг.</w:t>
      </w:r>
    </w:p>
    <w:p w:rsidR="00D014DF" w:rsidRPr="0070044C" w:rsidRDefault="00D014DF" w:rsidP="003D5273">
      <w:pPr>
        <w:ind w:firstLine="2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Также российские организаторы торговли и (или) брокеры могут осуществлять перевод некоторых документов (информации), раскрываемых иностранным эмитентом для Вашего удобства. В этом случае перевод может восприниматься исключительно как вспомогательная информация к официально раскрытым документам (информации) на иностранном языке. Всегда учитывайте вероятность ошибок переводчика, в том числе  связанных с возможным различным переводом одних и тех же иностранных слов и фраз или отсутствием общепринятого русского эквивалента.</w:t>
      </w:r>
    </w:p>
    <w:p w:rsidR="00D014DF" w:rsidRPr="0070044C" w:rsidRDefault="00D014DF" w:rsidP="003D5273">
      <w:pPr>
        <w:spacing w:before="240"/>
        <w:ind w:firstLine="25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***</w:t>
      </w:r>
    </w:p>
    <w:p w:rsidR="005762A6" w:rsidRDefault="00D014DF" w:rsidP="003D527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044C">
        <w:rPr>
          <w:rFonts w:ascii="Times New Roman" w:eastAsia="Calibri" w:hAnsi="Times New Roman" w:cs="Times New Roman"/>
          <w:sz w:val="20"/>
          <w:szCs w:val="20"/>
        </w:rPr>
        <w:t>Учитывая вышеизложенное, мы рекомендуем Вам внимательно рассмотреть вопрос о том, являются ли риски, возникающие при проведении соответствующих операций, приемлемыми для Вас с учетом Ваших инвестиционных целей и финансовых возможностей. Данная Декларация не имеет своей целью заставить Вас отказаться от осуществления таких операций,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</w:t>
      </w:r>
      <w:r w:rsidR="00451BAD" w:rsidRPr="0070044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2695D" w:rsidRDefault="00F2695D" w:rsidP="00F269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Убедитесь, что настоящая Декларация о рисках понятна Вам, и при необходимости получите разъяснения у Вашего брокера или консультанта, специализирующегося на соответствующих вопросах.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F2695D" w:rsidTr="00F2695D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95D" w:rsidRDefault="00F2695D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КЛИЕНТ</w:t>
            </w:r>
          </w:p>
        </w:tc>
      </w:tr>
      <w:tr w:rsidR="00F2695D" w:rsidTr="00F2695D"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5D" w:rsidRDefault="00F2695D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5D" w:rsidTr="00F2695D">
        <w:trPr>
          <w:trHeight w:val="2421"/>
        </w:trPr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95D" w:rsidRDefault="00F2695D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Полное наименование / Ф.И.О полностью</w:t>
            </w:r>
          </w:p>
          <w:p w:rsidR="00F2695D" w:rsidRDefault="00F2695D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D" w:rsidRDefault="00F269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_______________________/____________________</w:t>
            </w:r>
          </w:p>
          <w:p w:rsidR="00F2695D" w:rsidRDefault="00F269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(подпись)                                       (Ф.И.О.)</w:t>
            </w:r>
          </w:p>
          <w:p w:rsidR="00F2695D" w:rsidRDefault="00F2695D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2695D" w:rsidRDefault="00F2695D">
            <w:pPr>
              <w:spacing w:after="2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Подписано «___» _______________ 201__ г.</w:t>
            </w:r>
          </w:p>
          <w:p w:rsidR="00F2695D" w:rsidRDefault="00F2695D">
            <w:pPr>
              <w:spacing w:after="2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085" w:rsidRDefault="008B7085" w:rsidP="008B708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085" w:rsidRPr="0070044C" w:rsidRDefault="008B7085" w:rsidP="003D527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7085" w:rsidRPr="0070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83" w:rsidRDefault="008A4E83" w:rsidP="00D014DF">
      <w:pPr>
        <w:spacing w:after="0" w:line="240" w:lineRule="auto"/>
      </w:pPr>
      <w:r>
        <w:separator/>
      </w:r>
    </w:p>
  </w:endnote>
  <w:endnote w:type="continuationSeparator" w:id="0">
    <w:p w:rsidR="008A4E83" w:rsidRDefault="008A4E83" w:rsidP="00D0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83" w:rsidRDefault="008A4E83" w:rsidP="00D014DF">
      <w:pPr>
        <w:spacing w:after="0" w:line="240" w:lineRule="auto"/>
      </w:pPr>
      <w:r>
        <w:separator/>
      </w:r>
    </w:p>
  </w:footnote>
  <w:footnote w:type="continuationSeparator" w:id="0">
    <w:p w:rsidR="008A4E83" w:rsidRDefault="008A4E83" w:rsidP="00D0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82"/>
    <w:rsid w:val="002C36DC"/>
    <w:rsid w:val="003127FB"/>
    <w:rsid w:val="003D5273"/>
    <w:rsid w:val="00451BAD"/>
    <w:rsid w:val="005762A6"/>
    <w:rsid w:val="0070044C"/>
    <w:rsid w:val="0085223E"/>
    <w:rsid w:val="008A4E83"/>
    <w:rsid w:val="008B7085"/>
    <w:rsid w:val="00B15682"/>
    <w:rsid w:val="00D014DF"/>
    <w:rsid w:val="00DC532E"/>
    <w:rsid w:val="00E127D1"/>
    <w:rsid w:val="00F2695D"/>
    <w:rsid w:val="00F7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7DB8F-2940-49AD-A726-72399891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14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14DF"/>
    <w:rPr>
      <w:sz w:val="20"/>
      <w:szCs w:val="20"/>
    </w:rPr>
  </w:style>
  <w:style w:type="character" w:styleId="a5">
    <w:name w:val="footnote reference"/>
    <w:uiPriority w:val="99"/>
    <w:semiHidden/>
    <w:unhideWhenUsed/>
    <w:rsid w:val="00D01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4022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2017-04-05T09:13:00Z</cp:lastPrinted>
  <dcterms:created xsi:type="dcterms:W3CDTF">2016-12-16T11:49:00Z</dcterms:created>
  <dcterms:modified xsi:type="dcterms:W3CDTF">2018-06-06T12:17:00Z</dcterms:modified>
</cp:coreProperties>
</file>